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B0FE5" w14:textId="43E63CDA" w:rsidR="002829B4" w:rsidRPr="007E0449" w:rsidRDefault="002829B4" w:rsidP="002829B4">
      <w:pPr>
        <w:pStyle w:val="Title"/>
        <w:rPr>
          <w:sz w:val="24"/>
          <w:szCs w:val="24"/>
        </w:rPr>
      </w:pPr>
      <w:r w:rsidRPr="007E0449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368B52F" wp14:editId="22FB9E1F">
            <wp:simplePos x="0" y="0"/>
            <wp:positionH relativeFrom="margin">
              <wp:posOffset>-60325</wp:posOffset>
            </wp:positionH>
            <wp:positionV relativeFrom="paragraph">
              <wp:posOffset>0</wp:posOffset>
            </wp:positionV>
            <wp:extent cx="1447800" cy="9652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-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6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1A1" w:rsidRPr="006561A1">
        <w:rPr>
          <w:sz w:val="26"/>
          <w:szCs w:val="26"/>
        </w:rPr>
        <w:t xml:space="preserve"> </w:t>
      </w:r>
      <w:proofErr w:type="spellStart"/>
      <w:r w:rsidR="006561A1">
        <w:rPr>
          <w:sz w:val="26"/>
          <w:szCs w:val="26"/>
        </w:rPr>
        <w:t>Farsley</w:t>
      </w:r>
      <w:proofErr w:type="spellEnd"/>
      <w:r w:rsidR="006561A1">
        <w:rPr>
          <w:sz w:val="26"/>
          <w:szCs w:val="26"/>
        </w:rPr>
        <w:t xml:space="preserve"> </w:t>
      </w:r>
      <w:proofErr w:type="spellStart"/>
      <w:r w:rsidR="006561A1">
        <w:rPr>
          <w:sz w:val="26"/>
          <w:szCs w:val="26"/>
        </w:rPr>
        <w:t>Westroyd</w:t>
      </w:r>
      <w:proofErr w:type="spellEnd"/>
      <w:r w:rsidR="006561A1">
        <w:rPr>
          <w:sz w:val="26"/>
          <w:szCs w:val="26"/>
        </w:rPr>
        <w:t xml:space="preserve"> Primary </w:t>
      </w:r>
      <w:r w:rsidR="006561A1" w:rsidRPr="002D6F3A">
        <w:rPr>
          <w:sz w:val="26"/>
          <w:szCs w:val="26"/>
        </w:rPr>
        <w:t>School</w:t>
      </w:r>
      <w:r w:rsidR="006561A1">
        <w:rPr>
          <w:sz w:val="26"/>
          <w:szCs w:val="26"/>
        </w:rPr>
        <w:t xml:space="preserve"> and Nursery</w:t>
      </w:r>
      <w:bookmarkStart w:id="0" w:name="_GoBack"/>
      <w:bookmarkEnd w:id="0"/>
    </w:p>
    <w:p w14:paraId="6C6D97E2" w14:textId="24BC18DB" w:rsidR="002829B4" w:rsidRDefault="002829B4" w:rsidP="002829B4">
      <w:pPr>
        <w:pStyle w:val="Subtitle"/>
        <w:rPr>
          <w:b/>
          <w:sz w:val="24"/>
          <w:szCs w:val="24"/>
        </w:rPr>
      </w:pPr>
      <w:r w:rsidRPr="00C45519">
        <w:rPr>
          <w:b/>
          <w:sz w:val="24"/>
          <w:szCs w:val="24"/>
        </w:rPr>
        <w:t>A Quick Guide to SpLD Dyslexia</w:t>
      </w:r>
    </w:p>
    <w:p w14:paraId="5F124739" w14:textId="5B43425A" w:rsidR="00C45519" w:rsidRDefault="00C45519" w:rsidP="00C45519"/>
    <w:p w14:paraId="3E555F12" w14:textId="77777777" w:rsidR="00C45519" w:rsidRPr="00C45519" w:rsidRDefault="00C45519" w:rsidP="00C45519"/>
    <w:p w14:paraId="4B0CA095" w14:textId="16EFC6DF" w:rsidR="006B3B3D" w:rsidRPr="002829B4" w:rsidRDefault="00405FC4" w:rsidP="00DC4A0D">
      <w:pPr>
        <w:pStyle w:val="Heading1"/>
        <w:rPr>
          <w:sz w:val="28"/>
          <w:szCs w:val="28"/>
        </w:rPr>
      </w:pPr>
      <w:r w:rsidRPr="002829B4">
        <w:rPr>
          <w:sz w:val="28"/>
          <w:szCs w:val="28"/>
        </w:rPr>
        <w:t xml:space="preserve">What </w:t>
      </w:r>
      <w:r w:rsidR="00DC4A0D" w:rsidRPr="002829B4">
        <w:rPr>
          <w:sz w:val="28"/>
          <w:szCs w:val="28"/>
        </w:rPr>
        <w:t>is Dyslexia</w:t>
      </w:r>
      <w:r w:rsidRPr="002829B4">
        <w:rPr>
          <w:sz w:val="28"/>
          <w:szCs w:val="28"/>
        </w:rPr>
        <w:t xml:space="preserve">?        </w:t>
      </w:r>
    </w:p>
    <w:p w14:paraId="70784AF6" w14:textId="32719048" w:rsidR="00405FC4" w:rsidRPr="006B3B3D" w:rsidRDefault="417A61B3" w:rsidP="417A61B3">
      <w:pPr>
        <w:jc w:val="both"/>
        <w:rPr>
          <w:rFonts w:ascii="Verdana" w:eastAsia="Verdana" w:hAnsi="Verdana" w:cs="Verdana"/>
        </w:rPr>
      </w:pPr>
      <w:r w:rsidRPr="417A61B3">
        <w:rPr>
          <w:rFonts w:ascii="Verdana" w:eastAsia="Verdana" w:hAnsi="Verdana" w:cs="Verdana"/>
        </w:rPr>
        <w:t xml:space="preserve">Dyslexia is a </w:t>
      </w:r>
      <w:r w:rsidR="002829B4">
        <w:rPr>
          <w:rFonts w:ascii="Verdana" w:eastAsia="Verdana" w:hAnsi="Verdana" w:cs="Verdana"/>
        </w:rPr>
        <w:t>specific l</w:t>
      </w:r>
      <w:r w:rsidR="002829B4" w:rsidRPr="417A61B3">
        <w:rPr>
          <w:rFonts w:ascii="Verdana" w:eastAsia="Verdana" w:hAnsi="Verdana" w:cs="Verdana"/>
        </w:rPr>
        <w:t>earning</w:t>
      </w:r>
      <w:r w:rsidRPr="417A61B3">
        <w:rPr>
          <w:rFonts w:ascii="Verdana" w:eastAsia="Verdana" w:hAnsi="Verdana" w:cs="Verdana"/>
        </w:rPr>
        <w:t xml:space="preserve"> difficulty</w:t>
      </w:r>
      <w:r w:rsidR="002829B4">
        <w:rPr>
          <w:rFonts w:ascii="Verdana" w:eastAsia="Verdana" w:hAnsi="Verdana" w:cs="Verdana"/>
        </w:rPr>
        <w:t xml:space="preserve"> (</w:t>
      </w:r>
      <w:proofErr w:type="spellStart"/>
      <w:r w:rsidR="002829B4">
        <w:rPr>
          <w:rFonts w:ascii="Verdana" w:eastAsia="Verdana" w:hAnsi="Verdana" w:cs="Verdana"/>
        </w:rPr>
        <w:t>SpLD</w:t>
      </w:r>
      <w:proofErr w:type="spellEnd"/>
      <w:r w:rsidR="00681A5B">
        <w:rPr>
          <w:rFonts w:ascii="Verdana" w:eastAsia="Verdana" w:hAnsi="Verdana" w:cs="Verdana"/>
        </w:rPr>
        <w:t>).</w:t>
      </w:r>
      <w:r w:rsidRPr="417A61B3">
        <w:rPr>
          <w:rFonts w:ascii="Verdana" w:eastAsia="Verdana" w:hAnsi="Verdana" w:cs="Verdana"/>
        </w:rPr>
        <w:t xml:space="preserve"> </w:t>
      </w:r>
      <w:r w:rsidR="00681A5B">
        <w:rPr>
          <w:rFonts w:ascii="Verdana" w:eastAsia="Verdana" w:hAnsi="Verdana" w:cs="Verdana"/>
        </w:rPr>
        <w:t>It</w:t>
      </w:r>
      <w:r w:rsidRPr="417A61B3">
        <w:rPr>
          <w:rFonts w:ascii="Verdana" w:eastAsia="Verdana" w:hAnsi="Verdana" w:cs="Verdana"/>
        </w:rPr>
        <w:t xml:space="preserve"> </w:t>
      </w:r>
      <w:r w:rsidR="00681A5B">
        <w:rPr>
          <w:rFonts w:ascii="Verdana" w:eastAsia="Verdana" w:hAnsi="Verdana" w:cs="Verdana"/>
        </w:rPr>
        <w:t xml:space="preserve">is </w:t>
      </w:r>
      <w:r w:rsidRPr="417A61B3">
        <w:rPr>
          <w:rFonts w:ascii="Verdana" w:eastAsia="Verdana" w:hAnsi="Verdana" w:cs="Verdana"/>
        </w:rPr>
        <w:t>primarily</w:t>
      </w:r>
      <w:r w:rsidR="00261015">
        <w:rPr>
          <w:rFonts w:ascii="Verdana" w:eastAsia="Verdana" w:hAnsi="Verdana" w:cs="Verdana"/>
        </w:rPr>
        <w:t xml:space="preserve"> a set of processing difficulties that</w:t>
      </w:r>
      <w:r w:rsidRPr="417A61B3">
        <w:rPr>
          <w:rFonts w:ascii="Verdana" w:eastAsia="Verdana" w:hAnsi="Verdana" w:cs="Verdana"/>
        </w:rPr>
        <w:t xml:space="preserve"> affects </w:t>
      </w:r>
      <w:r w:rsidR="00261015">
        <w:rPr>
          <w:rFonts w:ascii="Verdana" w:eastAsia="Verdana" w:hAnsi="Verdana" w:cs="Verdana"/>
        </w:rPr>
        <w:t xml:space="preserve">the acquisition of </w:t>
      </w:r>
      <w:r w:rsidRPr="417A61B3">
        <w:rPr>
          <w:rFonts w:ascii="Verdana" w:eastAsia="Verdana" w:hAnsi="Verdana" w:cs="Verdana"/>
        </w:rPr>
        <w:t xml:space="preserve">reading and </w:t>
      </w:r>
      <w:r w:rsidR="00261015">
        <w:rPr>
          <w:rFonts w:ascii="Verdana" w:eastAsia="Verdana" w:hAnsi="Verdana" w:cs="Verdana"/>
        </w:rPr>
        <w:t>spelling</w:t>
      </w:r>
      <w:r w:rsidRPr="417A61B3">
        <w:rPr>
          <w:rFonts w:ascii="Verdana" w:eastAsia="Verdana" w:hAnsi="Verdana" w:cs="Verdana"/>
        </w:rPr>
        <w:t xml:space="preserve">. </w:t>
      </w:r>
      <w:r w:rsidR="00627D22">
        <w:rPr>
          <w:rFonts w:ascii="Verdana" w:eastAsia="Verdana" w:hAnsi="Verdana" w:cs="Verdana"/>
        </w:rPr>
        <w:t>The most common difficulty observed is in phonological processing. It can also affect the acquisition of other skills such as reading comprehension, mathematics and learning another language.</w:t>
      </w:r>
      <w:r w:rsidR="004C0DDF">
        <w:rPr>
          <w:rFonts w:ascii="Verdana" w:eastAsia="Verdana" w:hAnsi="Verdana" w:cs="Verdana"/>
        </w:rPr>
        <w:t xml:space="preserve"> Working memory, orthographic skills and processing speed can contribute to the impact of dyslexia. </w:t>
      </w:r>
      <w:r w:rsidR="00261015">
        <w:rPr>
          <w:rFonts w:ascii="Verdana" w:eastAsia="Verdana" w:hAnsi="Verdana" w:cs="Verdana"/>
        </w:rPr>
        <w:t xml:space="preserve">Dyslexia frequently co-occurs with one or more developmental difficulties including developmental language disorder, </w:t>
      </w:r>
      <w:r w:rsidR="006918A8">
        <w:rPr>
          <w:rFonts w:ascii="Verdana" w:eastAsia="Verdana" w:hAnsi="Verdana" w:cs="Verdana"/>
        </w:rPr>
        <w:t>dyscalculia, ADHD and developmental co-ordination disorder</w:t>
      </w:r>
      <w:r w:rsidR="004C0DDF">
        <w:rPr>
          <w:rFonts w:ascii="Verdana" w:eastAsia="Verdana" w:hAnsi="Verdana" w:cs="Verdana"/>
        </w:rPr>
        <w:t xml:space="preserve">. Dyslexia difficulties exist on a continuum and can be experienced to various degrees of severity. </w:t>
      </w:r>
      <w:r w:rsidRPr="417A61B3">
        <w:rPr>
          <w:rFonts w:ascii="Verdana" w:eastAsia="Verdana" w:hAnsi="Verdana" w:cs="Verdana"/>
        </w:rPr>
        <w:t xml:space="preserve">Many dyslexic people show strengths in areas such as </w:t>
      </w:r>
      <w:r w:rsidR="0069472C">
        <w:rPr>
          <w:rFonts w:ascii="Verdana" w:eastAsia="Verdana" w:hAnsi="Verdana" w:cs="Verdana"/>
        </w:rPr>
        <w:t xml:space="preserve">their oral contributions, </w:t>
      </w:r>
      <w:r w:rsidRPr="417A61B3">
        <w:rPr>
          <w:rFonts w:ascii="Verdana" w:eastAsia="Verdana" w:hAnsi="Verdana" w:cs="Verdana"/>
        </w:rPr>
        <w:t>reasoning and in visual and creative fields.</w:t>
      </w:r>
    </w:p>
    <w:p w14:paraId="51E0BAC6" w14:textId="77777777" w:rsidR="002E34DB" w:rsidRPr="002829B4" w:rsidRDefault="002E34DB" w:rsidP="002E34DB">
      <w:pPr>
        <w:pStyle w:val="Heading1"/>
        <w:rPr>
          <w:rFonts w:ascii="Verdana" w:hAnsi="Verdana"/>
          <w:sz w:val="28"/>
          <w:szCs w:val="28"/>
        </w:rPr>
      </w:pPr>
      <w:r w:rsidRPr="002829B4">
        <w:rPr>
          <w:rFonts w:ascii="Verdana" w:hAnsi="Verdana"/>
          <w:sz w:val="28"/>
          <w:szCs w:val="28"/>
        </w:rPr>
        <w:t xml:space="preserve">Implications for </w:t>
      </w:r>
      <w:r w:rsidR="00436DDC" w:rsidRPr="002829B4">
        <w:rPr>
          <w:rFonts w:ascii="Verdana" w:hAnsi="Verdana"/>
          <w:sz w:val="28"/>
          <w:szCs w:val="28"/>
        </w:rPr>
        <w:t xml:space="preserve">a </w:t>
      </w:r>
      <w:r w:rsidRPr="002829B4">
        <w:rPr>
          <w:rFonts w:ascii="Verdana" w:hAnsi="Verdana"/>
          <w:sz w:val="28"/>
          <w:szCs w:val="28"/>
        </w:rPr>
        <w:t>pupil</w:t>
      </w:r>
    </w:p>
    <w:p w14:paraId="196CD68B" w14:textId="77777777" w:rsidR="006B3B3D" w:rsidRDefault="006B3B3D" w:rsidP="006B3B3D">
      <w:pPr>
        <w:spacing w:after="0" w:line="240" w:lineRule="auto"/>
        <w:jc w:val="both"/>
        <w:rPr>
          <w:rFonts w:ascii="Verdana" w:hAnsi="Verdana" w:cs="Calibri"/>
          <w:sz w:val="22"/>
          <w:szCs w:val="22"/>
        </w:rPr>
      </w:pPr>
    </w:p>
    <w:p w14:paraId="2DC84861" w14:textId="415EADA8" w:rsidR="006B3B3D" w:rsidRPr="002829B4" w:rsidRDefault="00662F3F" w:rsidP="002829B4">
      <w:pPr>
        <w:spacing w:after="0" w:line="240" w:lineRule="auto"/>
        <w:jc w:val="both"/>
        <w:rPr>
          <w:rFonts w:ascii="Verdana" w:hAnsi="Verdana" w:cs="Calibri"/>
        </w:rPr>
      </w:pPr>
      <w:r w:rsidRPr="002829B4">
        <w:rPr>
          <w:rFonts w:ascii="Verdana" w:hAnsi="Verdana" w:cs="Calibri"/>
        </w:rPr>
        <w:t>The pupil may</w:t>
      </w:r>
      <w:r w:rsidR="00E6038B" w:rsidRPr="002829B4">
        <w:rPr>
          <w:rFonts w:ascii="Verdana" w:hAnsi="Verdana" w:cs="Calibri"/>
        </w:rPr>
        <w:t xml:space="preserve"> </w:t>
      </w:r>
      <w:r w:rsidR="00627D22" w:rsidRPr="0069472C">
        <w:rPr>
          <w:rFonts w:ascii="Verdana" w:hAnsi="Verdana" w:cs="Calibri"/>
        </w:rPr>
        <w:t>need support</w:t>
      </w:r>
      <w:r w:rsidR="00E6038B" w:rsidRPr="002829B4">
        <w:rPr>
          <w:rFonts w:ascii="Verdana" w:hAnsi="Verdana" w:cs="Calibri"/>
        </w:rPr>
        <w:t xml:space="preserve"> with</w:t>
      </w:r>
      <w:r w:rsidRPr="002829B4">
        <w:rPr>
          <w:rFonts w:ascii="Verdana" w:hAnsi="Verdana" w:cs="Calibri"/>
        </w:rPr>
        <w:t xml:space="preserve">: </w:t>
      </w:r>
    </w:p>
    <w:p w14:paraId="5CE97B96" w14:textId="0212AD12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  <w:bCs/>
        </w:rPr>
        <w:t>Remembering strings of instructions.</w:t>
      </w:r>
    </w:p>
    <w:p w14:paraId="04370CC7" w14:textId="38F8AFE7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  <w:bCs/>
        </w:rPr>
        <w:t>Sequencing skills (</w:t>
      </w:r>
      <w:r w:rsidR="00046F82" w:rsidRPr="002829B4">
        <w:rPr>
          <w:rFonts w:asciiTheme="majorHAnsi" w:hAnsiTheme="majorHAnsi" w:cs="Calibri"/>
          <w:bCs/>
        </w:rPr>
        <w:t>e.g.,</w:t>
      </w:r>
      <w:r w:rsidRPr="002829B4">
        <w:rPr>
          <w:rFonts w:asciiTheme="majorHAnsi" w:hAnsiTheme="majorHAnsi" w:cs="Calibri"/>
          <w:bCs/>
        </w:rPr>
        <w:t xml:space="preserve"> alphabet</w:t>
      </w:r>
      <w:r w:rsidR="00F407AE">
        <w:rPr>
          <w:rFonts w:asciiTheme="majorHAnsi" w:hAnsiTheme="majorHAnsi" w:cs="Calibri"/>
          <w:bCs/>
        </w:rPr>
        <w:t xml:space="preserve"> </w:t>
      </w:r>
      <w:r w:rsidRPr="002829B4">
        <w:rPr>
          <w:rFonts w:asciiTheme="majorHAnsi" w:hAnsiTheme="majorHAnsi" w:cs="Calibri"/>
          <w:bCs/>
        </w:rPr>
        <w:t>/ times tables</w:t>
      </w:r>
      <w:r w:rsidR="00F407AE">
        <w:rPr>
          <w:rFonts w:asciiTheme="majorHAnsi" w:hAnsiTheme="majorHAnsi" w:cs="Calibri"/>
          <w:bCs/>
        </w:rPr>
        <w:t xml:space="preserve"> </w:t>
      </w:r>
      <w:r w:rsidRPr="002829B4">
        <w:rPr>
          <w:rFonts w:asciiTheme="majorHAnsi" w:hAnsiTheme="majorHAnsi" w:cs="Calibri"/>
          <w:bCs/>
        </w:rPr>
        <w:t>/ time).</w:t>
      </w:r>
    </w:p>
    <w:p w14:paraId="1208126F" w14:textId="1653AB66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  <w:bCs/>
        </w:rPr>
        <w:t>Making and retaining firm links between letters and their corresponding sounds.</w:t>
      </w:r>
      <w:r w:rsidR="0069472C">
        <w:rPr>
          <w:rFonts w:asciiTheme="majorHAnsi" w:hAnsiTheme="majorHAnsi" w:cs="Calibri"/>
          <w:bCs/>
        </w:rPr>
        <w:t xml:space="preserve"> (Grapheme-phoneme correspondence.)</w:t>
      </w:r>
    </w:p>
    <w:p w14:paraId="4EF1D541" w14:textId="6BD4652B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</w:rPr>
        <w:t xml:space="preserve">“Place-keeping” </w:t>
      </w:r>
      <w:r w:rsidR="00046F82" w:rsidRPr="002829B4">
        <w:rPr>
          <w:rFonts w:asciiTheme="majorHAnsi" w:hAnsiTheme="majorHAnsi" w:cs="Calibri"/>
        </w:rPr>
        <w:t>e.g.</w:t>
      </w:r>
      <w:r w:rsidR="00F407AE">
        <w:rPr>
          <w:rFonts w:asciiTheme="majorHAnsi" w:hAnsiTheme="majorHAnsi" w:cs="Calibri"/>
        </w:rPr>
        <w:t>,</w:t>
      </w:r>
      <w:r w:rsidR="00046F82" w:rsidRPr="002829B4">
        <w:rPr>
          <w:rFonts w:asciiTheme="majorHAnsi" w:hAnsiTheme="majorHAnsi" w:cs="Calibri"/>
        </w:rPr>
        <w:t xml:space="preserve"> </w:t>
      </w:r>
      <w:r w:rsidRPr="002829B4">
        <w:rPr>
          <w:rFonts w:asciiTheme="majorHAnsi" w:hAnsiTheme="majorHAnsi" w:cs="Calibri"/>
        </w:rPr>
        <w:t xml:space="preserve">repeating or skipping words, letters, numbers, or whole steps of an assigned task. </w:t>
      </w:r>
    </w:p>
    <w:p w14:paraId="2E8F09D6" w14:textId="477327EA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</w:rPr>
        <w:t>Task completion -</w:t>
      </w:r>
      <w:r w:rsidR="0069472C">
        <w:rPr>
          <w:rFonts w:asciiTheme="majorHAnsi" w:hAnsiTheme="majorHAnsi" w:cs="Calibri"/>
        </w:rPr>
        <w:t>due to losing track</w:t>
      </w:r>
      <w:r w:rsidR="00570EF8">
        <w:rPr>
          <w:rFonts w:asciiTheme="majorHAnsi" w:hAnsiTheme="majorHAnsi" w:cs="Calibri"/>
        </w:rPr>
        <w:t xml:space="preserve"> of where they are within a task</w:t>
      </w:r>
      <w:r w:rsidRPr="002829B4">
        <w:rPr>
          <w:rFonts w:asciiTheme="majorHAnsi" w:hAnsiTheme="majorHAnsi" w:cs="Calibri"/>
        </w:rPr>
        <w:t xml:space="preserve"> </w:t>
      </w:r>
      <w:r w:rsidR="00570EF8">
        <w:rPr>
          <w:rFonts w:asciiTheme="majorHAnsi" w:hAnsiTheme="majorHAnsi" w:cs="Calibri"/>
        </w:rPr>
        <w:t>or being unable to remember the steps they are supposed to follow.</w:t>
      </w:r>
    </w:p>
    <w:p w14:paraId="40792DCF" w14:textId="5C3380C2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</w:rPr>
        <w:t xml:space="preserve">Speed and quality of writing - by the time </w:t>
      </w:r>
      <w:r w:rsidR="00F407AE">
        <w:rPr>
          <w:rFonts w:asciiTheme="majorHAnsi" w:hAnsiTheme="majorHAnsi" w:cs="Calibri"/>
        </w:rPr>
        <w:t>they</w:t>
      </w:r>
      <w:r w:rsidRPr="002829B4">
        <w:rPr>
          <w:rFonts w:asciiTheme="majorHAnsi" w:hAnsiTheme="majorHAnsi" w:cs="Calibri"/>
        </w:rPr>
        <w:t xml:space="preserve"> finish spelling the first few </w:t>
      </w:r>
      <w:r w:rsidRPr="002829B4">
        <w:rPr>
          <w:rFonts w:asciiTheme="majorHAnsi" w:hAnsiTheme="majorHAnsi" w:cs="Calibri"/>
        </w:rPr>
        <w:t xml:space="preserve">words, </w:t>
      </w:r>
      <w:r w:rsidR="00F407AE">
        <w:rPr>
          <w:rFonts w:asciiTheme="majorHAnsi" w:hAnsiTheme="majorHAnsi" w:cs="Calibri"/>
        </w:rPr>
        <w:t>they’ve</w:t>
      </w:r>
      <w:r w:rsidRPr="002829B4">
        <w:rPr>
          <w:rFonts w:asciiTheme="majorHAnsi" w:hAnsiTheme="majorHAnsi" w:cs="Calibri"/>
        </w:rPr>
        <w:t xml:space="preserve"> forgotten what </w:t>
      </w:r>
      <w:r w:rsidR="00F407AE">
        <w:rPr>
          <w:rFonts w:asciiTheme="majorHAnsi" w:hAnsiTheme="majorHAnsi" w:cs="Calibri"/>
        </w:rPr>
        <w:t>they</w:t>
      </w:r>
      <w:r w:rsidRPr="002829B4">
        <w:rPr>
          <w:rFonts w:asciiTheme="majorHAnsi" w:hAnsiTheme="majorHAnsi" w:cs="Calibri"/>
        </w:rPr>
        <w:t xml:space="preserve"> intended to say next. </w:t>
      </w:r>
    </w:p>
    <w:p w14:paraId="03DF3A97" w14:textId="7D8E8950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</w:rPr>
        <w:t>Reading comprehension -</w:t>
      </w:r>
      <w:r w:rsidR="005D496E">
        <w:rPr>
          <w:rFonts w:asciiTheme="majorHAnsi" w:hAnsiTheme="majorHAnsi" w:cs="Calibri"/>
        </w:rPr>
        <w:t xml:space="preserve"> </w:t>
      </w:r>
      <w:r w:rsidRPr="002829B4">
        <w:rPr>
          <w:rFonts w:asciiTheme="majorHAnsi" w:hAnsiTheme="majorHAnsi" w:cs="Calibri"/>
        </w:rPr>
        <w:t xml:space="preserve">while working hard to decode written words, the child loses track of the overall “gist” of the text. </w:t>
      </w:r>
    </w:p>
    <w:p w14:paraId="25D764E9" w14:textId="4287820C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</w:rPr>
        <w:t>Organisational skills.</w:t>
      </w:r>
    </w:p>
    <w:p w14:paraId="5346FF02" w14:textId="66406A6C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</w:rPr>
        <w:t>Copying from the board.</w:t>
      </w:r>
    </w:p>
    <w:p w14:paraId="70B9AF68" w14:textId="34DC1C0A" w:rsidR="00C010F5" w:rsidRPr="002829B4" w:rsidRDefault="00C010F5" w:rsidP="002829B4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</w:rPr>
        <w:t>Concentration</w:t>
      </w:r>
      <w:r w:rsidR="00F407AE">
        <w:rPr>
          <w:rFonts w:asciiTheme="majorHAnsi" w:hAnsiTheme="majorHAnsi" w:cs="Calibri"/>
        </w:rPr>
        <w:t xml:space="preserve"> </w:t>
      </w:r>
      <w:r w:rsidRPr="002829B4">
        <w:rPr>
          <w:rFonts w:asciiTheme="majorHAnsi" w:hAnsiTheme="majorHAnsi" w:cs="Calibri"/>
        </w:rPr>
        <w:t>/ attention.</w:t>
      </w:r>
    </w:p>
    <w:p w14:paraId="57BF3FC1" w14:textId="01A1BCFE" w:rsidR="00046F82" w:rsidRPr="00F407AE" w:rsidRDefault="00C010F5" w:rsidP="00F407AE">
      <w:pPr>
        <w:numPr>
          <w:ilvl w:val="0"/>
          <w:numId w:val="32"/>
        </w:numPr>
        <w:spacing w:before="100" w:beforeAutospacing="1" w:after="0" w:line="276" w:lineRule="auto"/>
        <w:jc w:val="both"/>
        <w:rPr>
          <w:rFonts w:asciiTheme="majorHAnsi" w:hAnsiTheme="majorHAnsi" w:cs="Calibri"/>
        </w:rPr>
      </w:pPr>
      <w:r w:rsidRPr="002829B4">
        <w:rPr>
          <w:rFonts w:asciiTheme="majorHAnsi" w:hAnsiTheme="majorHAnsi" w:cs="Calibri"/>
        </w:rPr>
        <w:t>Tiredness and frustration – due to the extra effort needed to keep up.</w:t>
      </w:r>
    </w:p>
    <w:p w14:paraId="43102760" w14:textId="7A5B7C67" w:rsidR="002E34DB" w:rsidRPr="002829B4" w:rsidRDefault="007D35FB" w:rsidP="00C010F5">
      <w:pPr>
        <w:pStyle w:val="Heading1"/>
        <w:rPr>
          <w:rFonts w:ascii="Verdana" w:hAnsi="Verdana"/>
          <w:sz w:val="28"/>
          <w:szCs w:val="28"/>
        </w:rPr>
      </w:pPr>
      <w:r w:rsidRPr="002829B4">
        <w:rPr>
          <w:rFonts w:ascii="Verdana" w:hAnsi="Verdana"/>
          <w:sz w:val="28"/>
          <w:szCs w:val="28"/>
        </w:rPr>
        <w:t>H</w:t>
      </w:r>
      <w:r w:rsidR="002E34DB" w:rsidRPr="002829B4">
        <w:rPr>
          <w:rFonts w:ascii="Verdana" w:hAnsi="Verdana"/>
          <w:sz w:val="28"/>
          <w:szCs w:val="28"/>
        </w:rPr>
        <w:t>ow to help</w:t>
      </w:r>
      <w:r w:rsidR="00086ACE" w:rsidRPr="002829B4">
        <w:rPr>
          <w:rFonts w:ascii="Verdana" w:hAnsi="Verdana"/>
          <w:sz w:val="28"/>
          <w:szCs w:val="28"/>
        </w:rPr>
        <w:t xml:space="preserve"> – top tips</w:t>
      </w:r>
    </w:p>
    <w:p w14:paraId="2FCB2191" w14:textId="1647519E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  <w:lang w:val="en-US"/>
        </w:rPr>
      </w:pPr>
      <w:r w:rsidRPr="002829B4">
        <w:rPr>
          <w:rFonts w:ascii="Verdana" w:hAnsi="Verdana" w:cs="Calibri"/>
          <w:lang w:val="en-US"/>
        </w:rPr>
        <w:t xml:space="preserve">Give information in </w:t>
      </w:r>
      <w:r w:rsidR="00046F82" w:rsidRPr="002829B4">
        <w:rPr>
          <w:rFonts w:ascii="Verdana" w:hAnsi="Verdana" w:cs="Calibri"/>
          <w:lang w:val="en-US"/>
        </w:rPr>
        <w:t>small, repeated</w:t>
      </w:r>
      <w:r w:rsidRPr="002829B4">
        <w:rPr>
          <w:rFonts w:ascii="Verdana" w:hAnsi="Verdana" w:cs="Calibri"/>
          <w:lang w:val="en-US"/>
        </w:rPr>
        <w:t xml:space="preserve"> chunks - check understanding.</w:t>
      </w:r>
    </w:p>
    <w:p w14:paraId="1ED38DD8" w14:textId="09369963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  <w:lang w:val="en-US"/>
        </w:rPr>
      </w:pPr>
      <w:r w:rsidRPr="002829B4">
        <w:rPr>
          <w:rFonts w:ascii="Verdana" w:hAnsi="Verdana" w:cs="Calibri"/>
          <w:lang w:val="en-US"/>
        </w:rPr>
        <w:t xml:space="preserve">Scaffold learning </w:t>
      </w:r>
      <w:r w:rsidR="00046F82" w:rsidRPr="002829B4">
        <w:rPr>
          <w:rFonts w:ascii="Verdana" w:hAnsi="Verdana" w:cs="Calibri"/>
          <w:lang w:val="en-US"/>
        </w:rPr>
        <w:t>e.g.,</w:t>
      </w:r>
      <w:r w:rsidRPr="002829B4">
        <w:rPr>
          <w:rFonts w:ascii="Verdana" w:hAnsi="Verdana" w:cs="Calibri"/>
          <w:lang w:val="en-US"/>
        </w:rPr>
        <w:t xml:space="preserve"> writing frames (remove the blank page), prompt sheets, cue cards.</w:t>
      </w:r>
    </w:p>
    <w:p w14:paraId="34F56CF7" w14:textId="77777777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  <w:lang w:val="en-US"/>
        </w:rPr>
      </w:pPr>
      <w:r w:rsidRPr="002829B4">
        <w:rPr>
          <w:rFonts w:ascii="Verdana" w:hAnsi="Verdana" w:cs="Calibri"/>
          <w:lang w:val="en-US"/>
        </w:rPr>
        <w:t>Plan to over learn skills and concepts (practice and repeat) to embed learning.</w:t>
      </w:r>
    </w:p>
    <w:p w14:paraId="4661FCDF" w14:textId="77777777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  <w:lang w:val="en-US"/>
        </w:rPr>
      </w:pPr>
      <w:r w:rsidRPr="002829B4">
        <w:rPr>
          <w:rFonts w:ascii="Verdana" w:hAnsi="Verdana" w:cs="Calibri"/>
          <w:lang w:val="en-US"/>
        </w:rPr>
        <w:t xml:space="preserve">Ensure any reading material is at the correct level. </w:t>
      </w:r>
    </w:p>
    <w:p w14:paraId="382ED93E" w14:textId="7B2C7536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  <w:lang w:val="en-US"/>
        </w:rPr>
      </w:pPr>
      <w:r w:rsidRPr="002829B4">
        <w:rPr>
          <w:rFonts w:ascii="Verdana" w:hAnsi="Verdana" w:cs="Calibri"/>
          <w:lang w:val="en-US"/>
        </w:rPr>
        <w:t>Practice</w:t>
      </w:r>
      <w:r w:rsidR="00F407AE">
        <w:rPr>
          <w:rFonts w:ascii="Verdana" w:hAnsi="Verdana" w:cs="Calibri"/>
          <w:lang w:val="en-US"/>
        </w:rPr>
        <w:t xml:space="preserve"> </w:t>
      </w:r>
      <w:r w:rsidRPr="002829B4">
        <w:rPr>
          <w:rFonts w:ascii="Verdana" w:hAnsi="Verdana" w:cs="Calibri"/>
          <w:lang w:val="en-US"/>
        </w:rPr>
        <w:t>/ prepare any texts to be read out loud.</w:t>
      </w:r>
    </w:p>
    <w:p w14:paraId="7850FE61" w14:textId="56D1B0A9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</w:rPr>
      </w:pPr>
      <w:r w:rsidRPr="002829B4">
        <w:rPr>
          <w:rFonts w:ascii="Verdana" w:hAnsi="Verdana" w:cs="Calibri"/>
        </w:rPr>
        <w:t>Eliminate unnecessary tasks (e.g.</w:t>
      </w:r>
      <w:r w:rsidR="00046F82" w:rsidRPr="002829B4">
        <w:rPr>
          <w:rFonts w:ascii="Verdana" w:hAnsi="Verdana" w:cs="Calibri"/>
        </w:rPr>
        <w:t>,</w:t>
      </w:r>
      <w:r w:rsidRPr="002829B4">
        <w:rPr>
          <w:rFonts w:ascii="Verdana" w:hAnsi="Verdana" w:cs="Calibri"/>
        </w:rPr>
        <w:t xml:space="preserve"> writing the date</w:t>
      </w:r>
      <w:r w:rsidR="00F407AE">
        <w:rPr>
          <w:rFonts w:ascii="Verdana" w:hAnsi="Verdana" w:cs="Calibri"/>
        </w:rPr>
        <w:t xml:space="preserve"> </w:t>
      </w:r>
      <w:r w:rsidRPr="002829B4">
        <w:rPr>
          <w:rFonts w:ascii="Verdana" w:hAnsi="Verdana" w:cs="Calibri"/>
        </w:rPr>
        <w:t>/ success criteria, copying out passages</w:t>
      </w:r>
      <w:r w:rsidR="00F407AE">
        <w:rPr>
          <w:rFonts w:ascii="Verdana" w:hAnsi="Verdana" w:cs="Calibri"/>
        </w:rPr>
        <w:t xml:space="preserve"> </w:t>
      </w:r>
      <w:r w:rsidRPr="002829B4">
        <w:rPr>
          <w:rFonts w:ascii="Verdana" w:hAnsi="Verdana" w:cs="Calibri"/>
        </w:rPr>
        <w:t>/ maths problems)</w:t>
      </w:r>
      <w:r w:rsidR="00F407AE">
        <w:rPr>
          <w:rFonts w:ascii="Verdana" w:hAnsi="Verdana" w:cs="Calibri"/>
        </w:rPr>
        <w:t>.</w:t>
      </w:r>
    </w:p>
    <w:p w14:paraId="563BCDCB" w14:textId="4612E320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</w:rPr>
      </w:pPr>
      <w:r w:rsidRPr="002829B4">
        <w:rPr>
          <w:rFonts w:ascii="Verdana" w:hAnsi="Verdana" w:cs="Calibri"/>
        </w:rPr>
        <w:t xml:space="preserve">Reduce the number of tasks required to demonstrate competence (such as </w:t>
      </w:r>
      <w:r w:rsidR="00570EF8">
        <w:rPr>
          <w:rFonts w:ascii="Verdana" w:hAnsi="Verdana" w:cs="Calibri"/>
        </w:rPr>
        <w:t>2</w:t>
      </w:r>
      <w:r w:rsidRPr="002829B4">
        <w:rPr>
          <w:rFonts w:ascii="Verdana" w:hAnsi="Verdana" w:cs="Calibri"/>
        </w:rPr>
        <w:t xml:space="preserve"> maths problems instead of </w:t>
      </w:r>
      <w:r w:rsidR="00570EF8">
        <w:rPr>
          <w:rFonts w:ascii="Verdana" w:hAnsi="Verdana" w:cs="Calibri"/>
        </w:rPr>
        <w:t>5</w:t>
      </w:r>
      <w:r w:rsidRPr="002829B4">
        <w:rPr>
          <w:rFonts w:ascii="Verdana" w:hAnsi="Verdana" w:cs="Calibri"/>
        </w:rPr>
        <w:t>)</w:t>
      </w:r>
      <w:r w:rsidR="00F407AE">
        <w:rPr>
          <w:rFonts w:ascii="Verdana" w:hAnsi="Verdana" w:cs="Calibri"/>
        </w:rPr>
        <w:t>.</w:t>
      </w:r>
    </w:p>
    <w:p w14:paraId="4F52B6A4" w14:textId="0A3AAF2B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</w:rPr>
      </w:pPr>
      <w:r w:rsidRPr="002829B4">
        <w:rPr>
          <w:rFonts w:ascii="Verdana" w:hAnsi="Verdana" w:cs="Calibri"/>
        </w:rPr>
        <w:t xml:space="preserve">Increase time to complete tasks including quizzes, </w:t>
      </w:r>
      <w:r w:rsidR="00046F82" w:rsidRPr="002829B4">
        <w:rPr>
          <w:rFonts w:ascii="Verdana" w:hAnsi="Verdana" w:cs="Calibri"/>
        </w:rPr>
        <w:t>tests,</w:t>
      </w:r>
      <w:r w:rsidRPr="002829B4">
        <w:rPr>
          <w:rFonts w:ascii="Verdana" w:hAnsi="Verdana" w:cs="Calibri"/>
        </w:rPr>
        <w:t xml:space="preserve"> and other </w:t>
      </w:r>
      <w:r w:rsidR="00046F82" w:rsidRPr="002829B4">
        <w:rPr>
          <w:rFonts w:ascii="Verdana" w:hAnsi="Verdana" w:cs="Calibri"/>
        </w:rPr>
        <w:t>class-based</w:t>
      </w:r>
      <w:r w:rsidRPr="002829B4">
        <w:rPr>
          <w:rFonts w:ascii="Verdana" w:hAnsi="Verdana" w:cs="Calibri"/>
        </w:rPr>
        <w:t xml:space="preserve"> work.</w:t>
      </w:r>
    </w:p>
    <w:p w14:paraId="39D7F6B5" w14:textId="6EAB99DD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</w:rPr>
      </w:pPr>
      <w:r w:rsidRPr="002829B4">
        <w:rPr>
          <w:rFonts w:ascii="Verdana" w:hAnsi="Verdana" w:cs="Calibri"/>
        </w:rPr>
        <w:t>Monitor time spent on homework and adjusting as necessary.</w:t>
      </w:r>
    </w:p>
    <w:p w14:paraId="2B5BE8B5" w14:textId="2F855F5A" w:rsidR="00C010F5" w:rsidRPr="002829B4" w:rsidRDefault="00C010F5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</w:rPr>
      </w:pPr>
      <w:r w:rsidRPr="002829B4">
        <w:rPr>
          <w:rFonts w:ascii="Verdana" w:hAnsi="Verdana" w:cs="Calibri"/>
        </w:rPr>
        <w:t>Use multisensory strategies</w:t>
      </w:r>
      <w:r w:rsidR="005D496E">
        <w:rPr>
          <w:rFonts w:ascii="Verdana" w:hAnsi="Verdana" w:cs="Calibri"/>
        </w:rPr>
        <w:t xml:space="preserve"> </w:t>
      </w:r>
      <w:r w:rsidRPr="002829B4">
        <w:rPr>
          <w:rFonts w:ascii="Verdana" w:hAnsi="Verdana" w:cs="Calibri"/>
        </w:rPr>
        <w:t>(see, say, write, feel) to practice skills</w:t>
      </w:r>
      <w:r w:rsidR="001D2BDF" w:rsidRPr="002829B4">
        <w:rPr>
          <w:rFonts w:ascii="Verdana" w:hAnsi="Verdana" w:cs="Calibri"/>
        </w:rPr>
        <w:t>.</w:t>
      </w:r>
    </w:p>
    <w:p w14:paraId="653CAC31" w14:textId="31EA7907" w:rsidR="001D2BDF" w:rsidRPr="002829B4" w:rsidRDefault="001D2BDF" w:rsidP="00046F82">
      <w:pPr>
        <w:numPr>
          <w:ilvl w:val="0"/>
          <w:numId w:val="33"/>
        </w:numPr>
        <w:spacing w:after="0" w:line="240" w:lineRule="auto"/>
        <w:jc w:val="both"/>
        <w:rPr>
          <w:rFonts w:ascii="Verdana" w:hAnsi="Verdana" w:cs="Calibri"/>
        </w:rPr>
      </w:pPr>
      <w:r w:rsidRPr="002829B4">
        <w:rPr>
          <w:rFonts w:ascii="Verdana" w:hAnsi="Verdana" w:cs="Calibri"/>
        </w:rPr>
        <w:t>Ask the pupil what helps</w:t>
      </w:r>
      <w:r w:rsidR="00681A5B">
        <w:rPr>
          <w:rFonts w:ascii="Verdana" w:hAnsi="Verdana" w:cs="Calibri"/>
        </w:rPr>
        <w:t xml:space="preserve"> them</w:t>
      </w:r>
      <w:r w:rsidRPr="002829B4">
        <w:rPr>
          <w:rFonts w:ascii="Verdana" w:hAnsi="Verdana" w:cs="Calibri"/>
        </w:rPr>
        <w:t xml:space="preserve">. </w:t>
      </w:r>
    </w:p>
    <w:p w14:paraId="36FB612B" w14:textId="14E4DF6C" w:rsidR="00436DDC" w:rsidRPr="002829B4" w:rsidRDefault="00436DDC" w:rsidP="00046F82">
      <w:pPr>
        <w:pStyle w:val="Heading1"/>
        <w:jc w:val="both"/>
        <w:rPr>
          <w:rFonts w:ascii="Verdana" w:hAnsi="Verdana"/>
          <w:sz w:val="28"/>
          <w:szCs w:val="28"/>
        </w:rPr>
      </w:pPr>
      <w:r w:rsidRPr="002829B4">
        <w:rPr>
          <w:rFonts w:ascii="Verdana" w:hAnsi="Verdana"/>
          <w:sz w:val="28"/>
          <w:szCs w:val="28"/>
        </w:rPr>
        <w:t>Further advice and support</w:t>
      </w:r>
    </w:p>
    <w:p w14:paraId="5448C44A" w14:textId="77777777" w:rsidR="006B3B3D" w:rsidRDefault="006B3B3D" w:rsidP="00046F82">
      <w:pPr>
        <w:spacing w:after="0" w:line="240" w:lineRule="auto"/>
        <w:jc w:val="both"/>
        <w:rPr>
          <w:rFonts w:asciiTheme="majorHAnsi" w:hAnsiTheme="majorHAnsi"/>
          <w:b/>
          <w:sz w:val="22"/>
          <w:szCs w:val="22"/>
        </w:rPr>
      </w:pPr>
    </w:p>
    <w:p w14:paraId="64CB7E6B" w14:textId="3872B3AD" w:rsidR="00086ACE" w:rsidRPr="002829B4" w:rsidRDefault="00086ACE" w:rsidP="00046F82">
      <w:pPr>
        <w:spacing w:after="0" w:line="240" w:lineRule="auto"/>
        <w:jc w:val="both"/>
        <w:rPr>
          <w:rFonts w:asciiTheme="majorHAnsi" w:hAnsiTheme="majorHAnsi"/>
          <w:b/>
        </w:rPr>
      </w:pPr>
      <w:r w:rsidRPr="002829B4">
        <w:rPr>
          <w:rFonts w:asciiTheme="majorHAnsi" w:hAnsiTheme="majorHAnsi"/>
          <w:b/>
          <w:bCs/>
        </w:rPr>
        <w:t>Useful Websites:</w:t>
      </w:r>
    </w:p>
    <w:p w14:paraId="500546B1" w14:textId="77777777" w:rsidR="004938BE" w:rsidRDefault="004938BE" w:rsidP="417A61B3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British Dyslexia Association </w:t>
      </w:r>
    </w:p>
    <w:p w14:paraId="426F5864" w14:textId="075F9F10" w:rsidR="004938BE" w:rsidRDefault="00CB04A5" w:rsidP="417A61B3">
      <w:pPr>
        <w:spacing w:after="0" w:line="240" w:lineRule="auto"/>
        <w:jc w:val="both"/>
        <w:rPr>
          <w:rFonts w:asciiTheme="majorHAnsi" w:hAnsiTheme="majorHAnsi"/>
        </w:rPr>
      </w:pPr>
      <w:hyperlink r:id="rId13" w:history="1">
        <w:r w:rsidR="004938BE" w:rsidRPr="004938BE">
          <w:rPr>
            <w:color w:val="0000FF"/>
            <w:u w:val="single"/>
          </w:rPr>
          <w:t>British Dyslexia Association (bdadyslexia.org.uk)</w:t>
        </w:r>
      </w:hyperlink>
    </w:p>
    <w:p w14:paraId="30DF2914" w14:textId="77777777" w:rsidR="004938BE" w:rsidRDefault="004938BE" w:rsidP="004938BE">
      <w:pPr>
        <w:spacing w:after="0" w:line="240" w:lineRule="auto"/>
        <w:jc w:val="both"/>
      </w:pPr>
      <w:r>
        <w:t xml:space="preserve">Yorkshire Rose Dyslexia </w:t>
      </w:r>
    </w:p>
    <w:p w14:paraId="26FFB4C7" w14:textId="77777777" w:rsidR="00783A92" w:rsidRDefault="00CB04A5" w:rsidP="00783A92">
      <w:pPr>
        <w:spacing w:after="0" w:line="240" w:lineRule="auto"/>
        <w:jc w:val="both"/>
        <w:rPr>
          <w:rFonts w:asciiTheme="majorHAnsi" w:hAnsiTheme="majorHAnsi"/>
        </w:rPr>
      </w:pPr>
      <w:hyperlink r:id="rId14" w:history="1">
        <w:r w:rsidR="004938BE" w:rsidRPr="004938BE">
          <w:rPr>
            <w:color w:val="0000FF"/>
            <w:u w:val="single"/>
          </w:rPr>
          <w:t>Dyslexia Support in Yorkshire - Yorkshire Rose Dyslexia</w:t>
        </w:r>
      </w:hyperlink>
      <w:r w:rsidR="004938BE">
        <w:t xml:space="preserve"> </w:t>
      </w:r>
    </w:p>
    <w:p w14:paraId="233F3426" w14:textId="2FA66857" w:rsidR="006B3B3D" w:rsidRPr="00783A92" w:rsidRDefault="00783A92" w:rsidP="00783A92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SENIT:</w:t>
      </w:r>
      <w:r w:rsidR="006B3B3D" w:rsidRPr="002829B4">
        <w:rPr>
          <w:rFonts w:asciiTheme="majorHAnsi" w:hAnsiTheme="majorHAnsi"/>
          <w:b/>
        </w:rPr>
        <w:t xml:space="preserve"> </w:t>
      </w:r>
    </w:p>
    <w:p w14:paraId="220DAE55" w14:textId="575E7EC2" w:rsidR="006B3B3D" w:rsidRPr="002829B4" w:rsidRDefault="00B459C5" w:rsidP="417A61B3">
      <w:pPr>
        <w:spacing w:after="0"/>
        <w:jc w:val="both"/>
        <w:rPr>
          <w:rFonts w:asciiTheme="majorHAnsi" w:hAnsiTheme="majorHAnsi"/>
        </w:rPr>
      </w:pPr>
      <w:r w:rsidRPr="002829B4">
        <w:rPr>
          <w:rFonts w:asciiTheme="majorHAnsi" w:hAnsiTheme="majorHAnsi"/>
        </w:rPr>
        <w:t>Learning Inclusion Service Guidelines for Specific Literacy Difficulties (Dyslexia)</w:t>
      </w:r>
      <w:r w:rsidRPr="002829B4">
        <w:rPr>
          <w:rFonts w:asciiTheme="majorHAnsi" w:hAnsiTheme="majorHAnsi"/>
          <w:b/>
          <w:bCs/>
        </w:rPr>
        <w:t xml:space="preserve"> </w:t>
      </w:r>
    </w:p>
    <w:p w14:paraId="7D8D4900" w14:textId="540585B9" w:rsidR="001D2BDF" w:rsidRPr="002829B4" w:rsidRDefault="00CB04A5" w:rsidP="00046F82">
      <w:pPr>
        <w:spacing w:after="0"/>
        <w:jc w:val="both"/>
        <w:rPr>
          <w:rFonts w:asciiTheme="majorHAnsi" w:hAnsiTheme="majorHAnsi"/>
          <w:bCs/>
        </w:rPr>
      </w:pPr>
      <w:hyperlink r:id="rId15" w:history="1">
        <w:r w:rsidR="00783A92" w:rsidRPr="00783A92">
          <w:rPr>
            <w:color w:val="0000FF"/>
            <w:u w:val="single"/>
          </w:rPr>
          <w:t xml:space="preserve">Provision Grid for </w:t>
        </w:r>
        <w:proofErr w:type="spellStart"/>
        <w:r w:rsidR="00783A92" w:rsidRPr="00783A92">
          <w:rPr>
            <w:color w:val="0000FF"/>
            <w:u w:val="single"/>
          </w:rPr>
          <w:t>SpLD</w:t>
        </w:r>
        <w:proofErr w:type="spellEnd"/>
        <w:r w:rsidR="00783A92" w:rsidRPr="00783A92">
          <w:rPr>
            <w:color w:val="0000FF"/>
            <w:u w:val="single"/>
          </w:rPr>
          <w:t xml:space="preserve"> (Dyslexia) | Leeds for Learning</w:t>
        </w:r>
      </w:hyperlink>
    </w:p>
    <w:p w14:paraId="4A5AD4A0" w14:textId="5F31AC05" w:rsidR="417A61B3" w:rsidRPr="002829B4" w:rsidRDefault="417A61B3" w:rsidP="00D6743D">
      <w:pPr>
        <w:spacing w:after="0"/>
        <w:jc w:val="both"/>
        <w:rPr>
          <w:rFonts w:asciiTheme="majorHAnsi" w:hAnsiTheme="majorHAnsi"/>
        </w:rPr>
      </w:pPr>
    </w:p>
    <w:sectPr w:rsidR="417A61B3" w:rsidRPr="002829B4" w:rsidSect="006C274E">
      <w:type w:val="continuous"/>
      <w:pgSz w:w="11900" w:h="16840"/>
      <w:pgMar w:top="964" w:right="703" w:bottom="567" w:left="851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AE4FE" w14:textId="77777777" w:rsidR="00CB04A5" w:rsidRDefault="00CB04A5" w:rsidP="008B7088">
      <w:r>
        <w:separator/>
      </w:r>
    </w:p>
  </w:endnote>
  <w:endnote w:type="continuationSeparator" w:id="0">
    <w:p w14:paraId="28543994" w14:textId="77777777" w:rsidR="00CB04A5" w:rsidRDefault="00CB04A5" w:rsidP="008B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43A0B65-145F-4B3B-8C10-4C8411E5C160}"/>
    <w:embedBold r:id="rId2" w:fontKey="{9D1EFFB4-5019-4252-9DB0-092AA6109EA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3" w:fontKey="{13952247-67FF-4553-A4AD-602EA86A1689}"/>
    <w:embedBold r:id="rId4" w:fontKey="{E99E9BA4-F8FC-417D-B550-4A688862F9D5}"/>
    <w:embedItalic r:id="rId5" w:fontKey="{DD615A41-0916-4D93-B03B-2E114324242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7D471" w14:textId="77777777" w:rsidR="00CB04A5" w:rsidRDefault="00CB04A5" w:rsidP="008B7088">
      <w:r>
        <w:separator/>
      </w:r>
    </w:p>
  </w:footnote>
  <w:footnote w:type="continuationSeparator" w:id="0">
    <w:p w14:paraId="277BA898" w14:textId="77777777" w:rsidR="00CB04A5" w:rsidRDefault="00CB04A5" w:rsidP="008B7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F029F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EA75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6DC51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0E02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07AD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28A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7AB0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4A18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00A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263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AE7586"/>
    <w:multiLevelType w:val="hybridMultilevel"/>
    <w:tmpl w:val="B08C998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2A02FFE"/>
    <w:multiLevelType w:val="hybridMultilevel"/>
    <w:tmpl w:val="6826EB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E103B6"/>
    <w:multiLevelType w:val="hybridMultilevel"/>
    <w:tmpl w:val="2BD626AC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EB06AFB"/>
    <w:multiLevelType w:val="hybridMultilevel"/>
    <w:tmpl w:val="DD9AF4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F820166"/>
    <w:multiLevelType w:val="hybridMultilevel"/>
    <w:tmpl w:val="8AE280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FB34739"/>
    <w:multiLevelType w:val="hybridMultilevel"/>
    <w:tmpl w:val="BA2CC81A"/>
    <w:lvl w:ilvl="0" w:tplc="EB5EFB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1858D3"/>
    <w:multiLevelType w:val="hybridMultilevel"/>
    <w:tmpl w:val="D812D6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1D095B"/>
    <w:multiLevelType w:val="hybridMultilevel"/>
    <w:tmpl w:val="43269A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60A74E5"/>
    <w:multiLevelType w:val="multilevel"/>
    <w:tmpl w:val="797C2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05253"/>
    <w:multiLevelType w:val="hybridMultilevel"/>
    <w:tmpl w:val="56705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13744A"/>
    <w:multiLevelType w:val="multilevel"/>
    <w:tmpl w:val="FBBE65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9B58E4"/>
    <w:multiLevelType w:val="hybridMultilevel"/>
    <w:tmpl w:val="6CDA6E80"/>
    <w:lvl w:ilvl="0" w:tplc="D194A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FA4BDE"/>
    <w:multiLevelType w:val="hybridMultilevel"/>
    <w:tmpl w:val="7C3A3694"/>
    <w:lvl w:ilvl="0" w:tplc="D194A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4163D0"/>
    <w:multiLevelType w:val="hybridMultilevel"/>
    <w:tmpl w:val="C8EA57AE"/>
    <w:lvl w:ilvl="0" w:tplc="EB5EFB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C17603"/>
    <w:multiLevelType w:val="hybridMultilevel"/>
    <w:tmpl w:val="1994C76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B842B76"/>
    <w:multiLevelType w:val="hybridMultilevel"/>
    <w:tmpl w:val="0EBECB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C67E73"/>
    <w:multiLevelType w:val="hybridMultilevel"/>
    <w:tmpl w:val="8F60EFA6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8B54B8"/>
    <w:multiLevelType w:val="hybridMultilevel"/>
    <w:tmpl w:val="A7DC51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87341DC"/>
    <w:multiLevelType w:val="hybridMultilevel"/>
    <w:tmpl w:val="3E06B944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611570"/>
    <w:multiLevelType w:val="multilevel"/>
    <w:tmpl w:val="3E00E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934C21"/>
    <w:multiLevelType w:val="hybridMultilevel"/>
    <w:tmpl w:val="AE6CEE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6648D0"/>
    <w:multiLevelType w:val="hybridMultilevel"/>
    <w:tmpl w:val="11DA28C4"/>
    <w:lvl w:ilvl="0" w:tplc="C4DE188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E107E9"/>
    <w:multiLevelType w:val="hybridMultilevel"/>
    <w:tmpl w:val="3684B5C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6"/>
  </w:num>
  <w:num w:numId="12">
    <w:abstractNumId w:val="28"/>
  </w:num>
  <w:num w:numId="13">
    <w:abstractNumId w:val="11"/>
  </w:num>
  <w:num w:numId="14">
    <w:abstractNumId w:val="19"/>
  </w:num>
  <w:num w:numId="15">
    <w:abstractNumId w:val="24"/>
  </w:num>
  <w:num w:numId="16">
    <w:abstractNumId w:val="12"/>
  </w:num>
  <w:num w:numId="17">
    <w:abstractNumId w:val="21"/>
  </w:num>
  <w:num w:numId="18">
    <w:abstractNumId w:val="31"/>
  </w:num>
  <w:num w:numId="19">
    <w:abstractNumId w:val="20"/>
  </w:num>
  <w:num w:numId="20">
    <w:abstractNumId w:val="18"/>
  </w:num>
  <w:num w:numId="21">
    <w:abstractNumId w:val="22"/>
  </w:num>
  <w:num w:numId="22">
    <w:abstractNumId w:val="30"/>
  </w:num>
  <w:num w:numId="23">
    <w:abstractNumId w:val="16"/>
  </w:num>
  <w:num w:numId="24">
    <w:abstractNumId w:val="25"/>
  </w:num>
  <w:num w:numId="25">
    <w:abstractNumId w:val="15"/>
  </w:num>
  <w:num w:numId="26">
    <w:abstractNumId w:val="29"/>
  </w:num>
  <w:num w:numId="27">
    <w:abstractNumId w:val="10"/>
  </w:num>
  <w:num w:numId="28">
    <w:abstractNumId w:val="14"/>
  </w:num>
  <w:num w:numId="29">
    <w:abstractNumId w:val="32"/>
  </w:num>
  <w:num w:numId="30">
    <w:abstractNumId w:val="27"/>
  </w:num>
  <w:num w:numId="31">
    <w:abstractNumId w:val="17"/>
  </w:num>
  <w:num w:numId="32">
    <w:abstractNumId w:val="23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4DB"/>
    <w:rsid w:val="00017171"/>
    <w:rsid w:val="0004698C"/>
    <w:rsid w:val="00046F82"/>
    <w:rsid w:val="00086ACE"/>
    <w:rsid w:val="000C1B46"/>
    <w:rsid w:val="000E3A6A"/>
    <w:rsid w:val="000F1E7E"/>
    <w:rsid w:val="00111482"/>
    <w:rsid w:val="00143165"/>
    <w:rsid w:val="0015666F"/>
    <w:rsid w:val="00161873"/>
    <w:rsid w:val="00165A98"/>
    <w:rsid w:val="001A7C61"/>
    <w:rsid w:val="001D2BDF"/>
    <w:rsid w:val="00255DB2"/>
    <w:rsid w:val="00260744"/>
    <w:rsid w:val="00261015"/>
    <w:rsid w:val="002829B4"/>
    <w:rsid w:val="00296F8B"/>
    <w:rsid w:val="002971B5"/>
    <w:rsid w:val="002A4870"/>
    <w:rsid w:val="002B6D72"/>
    <w:rsid w:val="002C3FEC"/>
    <w:rsid w:val="002E34DB"/>
    <w:rsid w:val="00333785"/>
    <w:rsid w:val="00366335"/>
    <w:rsid w:val="00380A09"/>
    <w:rsid w:val="003D5A75"/>
    <w:rsid w:val="003F6C91"/>
    <w:rsid w:val="00405FC4"/>
    <w:rsid w:val="00420275"/>
    <w:rsid w:val="004314C1"/>
    <w:rsid w:val="00436DDC"/>
    <w:rsid w:val="004376EC"/>
    <w:rsid w:val="004844BF"/>
    <w:rsid w:val="004938BE"/>
    <w:rsid w:val="00497D4B"/>
    <w:rsid w:val="004C0DDF"/>
    <w:rsid w:val="00500DBC"/>
    <w:rsid w:val="00512232"/>
    <w:rsid w:val="00536995"/>
    <w:rsid w:val="00570EF8"/>
    <w:rsid w:val="00572C6F"/>
    <w:rsid w:val="005B3AB9"/>
    <w:rsid w:val="005C4C99"/>
    <w:rsid w:val="005D496E"/>
    <w:rsid w:val="00627D22"/>
    <w:rsid w:val="006561A1"/>
    <w:rsid w:val="00661883"/>
    <w:rsid w:val="00662F3F"/>
    <w:rsid w:val="00663B15"/>
    <w:rsid w:val="00681A5B"/>
    <w:rsid w:val="006918A8"/>
    <w:rsid w:val="0069472C"/>
    <w:rsid w:val="006B3B3D"/>
    <w:rsid w:val="006B627D"/>
    <w:rsid w:val="006C274E"/>
    <w:rsid w:val="0072350E"/>
    <w:rsid w:val="00731B99"/>
    <w:rsid w:val="00755659"/>
    <w:rsid w:val="00765842"/>
    <w:rsid w:val="00783A92"/>
    <w:rsid w:val="007A546F"/>
    <w:rsid w:val="007A6946"/>
    <w:rsid w:val="007D35FB"/>
    <w:rsid w:val="007E05C1"/>
    <w:rsid w:val="008050B0"/>
    <w:rsid w:val="008B316E"/>
    <w:rsid w:val="008B7088"/>
    <w:rsid w:val="008C216A"/>
    <w:rsid w:val="00911CEC"/>
    <w:rsid w:val="009476CF"/>
    <w:rsid w:val="00997343"/>
    <w:rsid w:val="009A646B"/>
    <w:rsid w:val="009C295B"/>
    <w:rsid w:val="009F47B6"/>
    <w:rsid w:val="00A03789"/>
    <w:rsid w:val="00A17918"/>
    <w:rsid w:val="00A2591A"/>
    <w:rsid w:val="00A850F1"/>
    <w:rsid w:val="00A855C7"/>
    <w:rsid w:val="00AE4EFA"/>
    <w:rsid w:val="00AF3963"/>
    <w:rsid w:val="00B11B73"/>
    <w:rsid w:val="00B16D55"/>
    <w:rsid w:val="00B405C9"/>
    <w:rsid w:val="00B459C5"/>
    <w:rsid w:val="00B51ECB"/>
    <w:rsid w:val="00BD36D4"/>
    <w:rsid w:val="00BD726A"/>
    <w:rsid w:val="00C010F5"/>
    <w:rsid w:val="00C05815"/>
    <w:rsid w:val="00C45519"/>
    <w:rsid w:val="00C537AA"/>
    <w:rsid w:val="00C611C9"/>
    <w:rsid w:val="00C86720"/>
    <w:rsid w:val="00C94970"/>
    <w:rsid w:val="00CB04A5"/>
    <w:rsid w:val="00CD1CB6"/>
    <w:rsid w:val="00D04F84"/>
    <w:rsid w:val="00D23EC4"/>
    <w:rsid w:val="00D6743D"/>
    <w:rsid w:val="00D73C88"/>
    <w:rsid w:val="00D95BFE"/>
    <w:rsid w:val="00DA1ACC"/>
    <w:rsid w:val="00DB46CF"/>
    <w:rsid w:val="00DB6F7E"/>
    <w:rsid w:val="00DC4A0D"/>
    <w:rsid w:val="00E55487"/>
    <w:rsid w:val="00E6038B"/>
    <w:rsid w:val="00E62448"/>
    <w:rsid w:val="00E846C2"/>
    <w:rsid w:val="00EC4AAC"/>
    <w:rsid w:val="00EF1B2C"/>
    <w:rsid w:val="00F018CE"/>
    <w:rsid w:val="00F407AE"/>
    <w:rsid w:val="00F552E5"/>
    <w:rsid w:val="00FA3F74"/>
    <w:rsid w:val="00FB30D1"/>
    <w:rsid w:val="014D64AF"/>
    <w:rsid w:val="12F57316"/>
    <w:rsid w:val="1A1D6662"/>
    <w:rsid w:val="26E2C10D"/>
    <w:rsid w:val="2F28E41D"/>
    <w:rsid w:val="417A61B3"/>
    <w:rsid w:val="5A3B866F"/>
    <w:rsid w:val="66A3F0BE"/>
    <w:rsid w:val="6E20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8BB517"/>
  <w15:docId w15:val="{5F7E855B-426F-4EF6-B460-37BC5FEA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34DB"/>
  </w:style>
  <w:style w:type="paragraph" w:styleId="Heading1">
    <w:name w:val="heading 1"/>
    <w:basedOn w:val="Normal"/>
    <w:next w:val="Normal"/>
    <w:link w:val="Heading1Char"/>
    <w:uiPriority w:val="9"/>
    <w:qFormat/>
    <w:rsid w:val="002E34DB"/>
    <w:pPr>
      <w:keepNext/>
      <w:keepLines/>
      <w:pBdr>
        <w:bottom w:val="single" w:sz="4" w:space="1" w:color="6694AA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34D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34D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34D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E34D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E34D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4D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4D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4D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E34DB"/>
    <w:pPr>
      <w:spacing w:after="0" w:line="240" w:lineRule="auto"/>
      <w:contextualSpacing/>
    </w:pPr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2E34DB"/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4D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2E34D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NoSpacing">
    <w:name w:val="No Spacing"/>
    <w:link w:val="NoSpacingChar"/>
    <w:uiPriority w:val="1"/>
    <w:qFormat/>
    <w:rsid w:val="002E34DB"/>
    <w:pPr>
      <w:spacing w:after="0" w:line="240" w:lineRule="auto"/>
    </w:pPr>
  </w:style>
  <w:style w:type="table" w:styleId="MediumGrid1-Accent1">
    <w:name w:val="Medium Grid 1 Accent 1"/>
    <w:basedOn w:val="TableNormal"/>
    <w:uiPriority w:val="67"/>
    <w:rsid w:val="00CD1CB6"/>
    <w:tblPr>
      <w:tblStyleRowBandSize w:val="1"/>
      <w:tblStyleColBandSize w:val="1"/>
      <w:tblBorders>
        <w:top w:val="single" w:sz="8" w:space="0" w:color="8CAEBF" w:themeColor="accent1" w:themeTint="BF"/>
        <w:left w:val="single" w:sz="8" w:space="0" w:color="8CAEBF" w:themeColor="accent1" w:themeTint="BF"/>
        <w:bottom w:val="single" w:sz="8" w:space="0" w:color="8CAEBF" w:themeColor="accent1" w:themeTint="BF"/>
        <w:right w:val="single" w:sz="8" w:space="0" w:color="8CAEBF" w:themeColor="accent1" w:themeTint="BF"/>
        <w:insideH w:val="single" w:sz="8" w:space="0" w:color="8CAEBF" w:themeColor="accent1" w:themeTint="BF"/>
        <w:insideV w:val="single" w:sz="8" w:space="0" w:color="8CAEBF" w:themeColor="accent1" w:themeTint="BF"/>
      </w:tblBorders>
    </w:tblPr>
    <w:tcPr>
      <w:shd w:val="clear" w:color="auto" w:fill="D9E4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AEB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C9D4" w:themeFill="accent1" w:themeFillTint="7F"/>
      </w:tcPr>
    </w:tblStylePr>
    <w:tblStylePr w:type="band1Horz">
      <w:tblPr/>
      <w:tcPr>
        <w:shd w:val="clear" w:color="auto" w:fill="B2C9D4" w:themeFill="accent1" w:themeFillTint="7F"/>
      </w:tcPr>
    </w:tblStylePr>
  </w:style>
  <w:style w:type="paragraph" w:styleId="Footer">
    <w:name w:val="footer"/>
    <w:basedOn w:val="Normal"/>
    <w:link w:val="FooterChar"/>
    <w:uiPriority w:val="99"/>
    <w:unhideWhenUsed/>
    <w:rsid w:val="00D04F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4F84"/>
    <w:rPr>
      <w:rFonts w:ascii="Arial" w:hAnsi="Arial" w:cs="Arial"/>
    </w:rPr>
  </w:style>
  <w:style w:type="character" w:styleId="PageNumber">
    <w:name w:val="page number"/>
    <w:basedOn w:val="DefaultParagraphFont"/>
    <w:uiPriority w:val="99"/>
    <w:semiHidden/>
    <w:unhideWhenUsed/>
    <w:rsid w:val="00D73C88"/>
  </w:style>
  <w:style w:type="paragraph" w:styleId="Header">
    <w:name w:val="header"/>
    <w:basedOn w:val="Normal"/>
    <w:link w:val="HeaderChar"/>
    <w:uiPriority w:val="99"/>
    <w:unhideWhenUsed/>
    <w:rsid w:val="00D73C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C88"/>
  </w:style>
  <w:style w:type="paragraph" w:styleId="BalloonText">
    <w:name w:val="Balloon Text"/>
    <w:basedOn w:val="Normal"/>
    <w:link w:val="BalloonTextChar"/>
    <w:uiPriority w:val="99"/>
    <w:semiHidden/>
    <w:unhideWhenUsed/>
    <w:rsid w:val="003F6C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C91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E34D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E34D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34D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2E34DB"/>
    <w:rPr>
      <w:rFonts w:asciiTheme="majorHAnsi" w:eastAsiaTheme="majorEastAsia" w:hAnsiTheme="majorHAnsi" w:cstheme="majorBidi"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2E34D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2E34DB"/>
    <w:rPr>
      <w:b/>
      <w:bCs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E34D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E34DB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2E34D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2E34DB"/>
    <w:rPr>
      <w:b/>
      <w:bCs/>
      <w:smallCaps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4D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4DB"/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sid w:val="002E34DB"/>
    <w:rPr>
      <w:smallCap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E34DB"/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unhideWhenUsed/>
    <w:rsid w:val="008B7088"/>
  </w:style>
  <w:style w:type="character" w:customStyle="1" w:styleId="BodyTextChar">
    <w:name w:val="Body Text Char"/>
    <w:basedOn w:val="DefaultParagraphFont"/>
    <w:link w:val="BodyText"/>
    <w:uiPriority w:val="99"/>
    <w:rsid w:val="008B7088"/>
    <w:rPr>
      <w:rFonts w:ascii="Arial" w:hAnsi="Arial" w:cs="Arial"/>
      <w:color w:val="004D71"/>
    </w:rPr>
  </w:style>
  <w:style w:type="character" w:styleId="Strong">
    <w:name w:val="Strong"/>
    <w:basedOn w:val="DefaultParagraphFont"/>
    <w:uiPriority w:val="22"/>
    <w:qFormat/>
    <w:rsid w:val="002E34DB"/>
    <w:rPr>
      <w:b/>
      <w:bCs/>
    </w:rPr>
  </w:style>
  <w:style w:type="paragraph" w:styleId="ListParagraph">
    <w:name w:val="List Paragraph"/>
    <w:basedOn w:val="Normal"/>
    <w:uiPriority w:val="34"/>
    <w:qFormat/>
    <w:rsid w:val="004376EC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C94970"/>
  </w:style>
  <w:style w:type="paragraph" w:customStyle="1" w:styleId="LightTitle">
    <w:name w:val="Light Title"/>
    <w:basedOn w:val="Title"/>
    <w:next w:val="Normal"/>
    <w:rsid w:val="00C94970"/>
    <w:rPr>
      <w:color w:val="FFFFFF" w:themeColor="background1"/>
    </w:rPr>
  </w:style>
  <w:style w:type="paragraph" w:customStyle="1" w:styleId="LightSubtitle">
    <w:name w:val="Light Subtitle"/>
    <w:basedOn w:val="Subtitle"/>
    <w:next w:val="Normal"/>
    <w:rsid w:val="00C94970"/>
    <w:rPr>
      <w:color w:val="E0E9EE" w:themeColor="accent1" w:themeTint="33"/>
    </w:rPr>
  </w:style>
  <w:style w:type="paragraph" w:customStyle="1" w:styleId="LightNormal">
    <w:name w:val="Light Normal"/>
    <w:basedOn w:val="Normal"/>
    <w:rsid w:val="00C94970"/>
    <w:rPr>
      <w:color w:val="FFFFFF" w:themeColor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4D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4D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4D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2E34D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34DB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6188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3B3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3B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dadyslexia.org.uk/?utm_source=google&amp;utm_medium=cpc&amp;gad_source=1&amp;gclid=EAIaIQobChMI3pC-ncnRhwMVQpZQBh3VFhBJEAAYASAAEgJkVPD_BwE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leedsforlearning.co.uk/Page/17338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yorkshirerosedyslexia.org.uk/?gad_source=1&amp;gclid=EAIaIQobChMIwoqyvcnRhwMVeIxQBh0H-i83EAAYASAAEgLMsvD_Bw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LCCcorptheme">
  <a:themeElements>
    <a:clrScheme name="LCC Corporate">
      <a:dk1>
        <a:sysClr val="windowText" lastClr="000000"/>
      </a:dk1>
      <a:lt1>
        <a:sysClr val="window" lastClr="FFFFFF"/>
      </a:lt1>
      <a:dk2>
        <a:srgbClr val="193B45"/>
      </a:dk2>
      <a:lt2>
        <a:srgbClr val="9BD5E1"/>
      </a:lt2>
      <a:accent1>
        <a:srgbClr val="6694AA"/>
      </a:accent1>
      <a:accent2>
        <a:srgbClr val="E9540D"/>
      </a:accent2>
      <a:accent3>
        <a:srgbClr val="95C159"/>
      </a:accent3>
      <a:accent4>
        <a:srgbClr val="5E4BA2"/>
      </a:accent4>
      <a:accent5>
        <a:srgbClr val="EB5278"/>
      </a:accent5>
      <a:accent6>
        <a:srgbClr val="FCBD1B"/>
      </a:accent6>
      <a:hlink>
        <a:srgbClr val="0000FF"/>
      </a:hlink>
      <a:folHlink>
        <a:srgbClr val="800080"/>
      </a:folHlink>
    </a:clrScheme>
    <a:fontScheme name="lcc theme fonts">
      <a:majorFont>
        <a:latin typeface="Verdan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LCCcorptheme" id="{00B1A147-38C3-4E7F-9B64-BD2DAF657AB2}" vid="{C3B8494C-4124-4F1B-960A-4F27C3A7EA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c06fcd5b-4d97-4d7b-a1ff-70cbfc49fad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D8A229E4A5C47BBBC39B043F5FAE8" ma:contentTypeVersion="19" ma:contentTypeDescription="Create a new document." ma:contentTypeScope="" ma:versionID="1f3f945b5048c70bba33d636e0839bc0">
  <xsd:schema xmlns:xsd="http://www.w3.org/2001/XMLSchema" xmlns:xs="http://www.w3.org/2001/XMLSchema" xmlns:p="http://schemas.microsoft.com/office/2006/metadata/properties" xmlns:ns2="c06fcd5b-4d97-4d7b-a1ff-70cbfc49fad5" xmlns:ns3="ac5c2849-74a1-46d7-ad44-587ab7d0a8b9" targetNamespace="http://schemas.microsoft.com/office/2006/metadata/properties" ma:root="true" ma:fieldsID="d500db1891dd98fcce3d5c26ed1dfe79" ns2:_="" ns3:_="">
    <xsd:import namespace="c06fcd5b-4d97-4d7b-a1ff-70cbfc49fad5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fcd5b-4d97-4d7b-a1ff-70cbfc49f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d1e1d-d014-4a4d-8b65-3078f4e9e2d3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5C5FD-5944-4A66-828E-E86E29F049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1E8877-B420-4EE4-96A4-3E8A0DFAE290}">
  <ds:schemaRefs>
    <ds:schemaRef ds:uri="http://schemas.microsoft.com/office/2006/metadata/properties"/>
    <ds:schemaRef ds:uri="http://schemas.microsoft.com/office/infopath/2007/PartnerControls"/>
    <ds:schemaRef ds:uri="ac5c2849-74a1-46d7-ad44-587ab7d0a8b9"/>
    <ds:schemaRef ds:uri="c06fcd5b-4d97-4d7b-a1ff-70cbfc49fad5"/>
  </ds:schemaRefs>
</ds:datastoreItem>
</file>

<file path=customXml/itemProps3.xml><?xml version="1.0" encoding="utf-8"?>
<ds:datastoreItem xmlns:ds="http://schemas.openxmlformats.org/officeDocument/2006/customXml" ds:itemID="{4C95904E-1ABF-43D2-9805-CA3E555F02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6fcd5b-4d97-4d7b-a1ff-70cbfc49fad5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57E518-0C5E-4B89-92B0-24ED95502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LCC Blank</vt:lpstr>
    </vt:vector>
  </TitlesOfParts>
  <Company>LCC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LCC Blank</dc:title>
  <dc:subject/>
  <dc:creator>Kavanagh, Joan</dc:creator>
  <cp:keywords/>
  <dc:description/>
  <cp:lastModifiedBy>Amy Johnston</cp:lastModifiedBy>
  <cp:revision>3</cp:revision>
  <cp:lastPrinted>2016-06-13T09:04:00Z</cp:lastPrinted>
  <dcterms:created xsi:type="dcterms:W3CDTF">2024-08-28T07:37:00Z</dcterms:created>
  <dcterms:modified xsi:type="dcterms:W3CDTF">2024-10-09T11:41:00Z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0x0101009B3D8A229E4A5C47BBBC39B043F5FAE8</vt:lpwstr>
  </property>
  <property fmtid="{D5CDD505-2E9C-101B-9397-08002B2CF9AE}" pid="3" name="Order">
    <vt:r8>100</vt:r8>
  </property>
</Properties>
</file>